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EC35" w14:textId="77777777" w:rsidR="00AE61C6" w:rsidRDefault="0000000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D6E8D4" wp14:editId="71AED039">
            <wp:extent cx="2174240" cy="792480"/>
            <wp:effectExtent l="0" t="0" r="0" b="0"/>
            <wp:docPr id="1" name="Obrázek 2" descr="Obsah obrázku Písmo, Grafika, symbol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Písmo, Grafika, symbol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8838" w14:textId="77777777" w:rsidR="00AE61C6" w:rsidRDefault="00AE61C6">
      <w:pPr>
        <w:shd w:val="clear" w:color="auto" w:fill="FFFFFF"/>
        <w:rPr>
          <w:rFonts w:ascii="ArialMT" w:hAnsi="ArialMT"/>
        </w:rPr>
      </w:pPr>
    </w:p>
    <w:p w14:paraId="0E219374" w14:textId="77777777" w:rsidR="00AE61C6" w:rsidRPr="00122E79" w:rsidRDefault="00000000">
      <w:pPr>
        <w:shd w:val="clear" w:color="auto" w:fill="FFFFFF"/>
        <w:rPr>
          <w:rFonts w:ascii="ArialMT" w:hAnsi="ArialMT"/>
          <w:noProof/>
          <w:color w:val="000000" w:themeColor="text1"/>
        </w:rPr>
      </w:pPr>
      <w:r w:rsidRPr="00122E79">
        <w:rPr>
          <w:rFonts w:ascii="ArialMT" w:hAnsi="ArialMT"/>
          <w:noProof/>
          <w:color w:val="000000" w:themeColor="text1"/>
        </w:rPr>
        <w:t xml:space="preserve">Tisková zpráva Karvinské hornické nemocnice </w:t>
      </w:r>
    </w:p>
    <w:p w14:paraId="39228B14" w14:textId="50CC01B1" w:rsidR="00AE61C6" w:rsidRDefault="0088095E">
      <w:pPr>
        <w:shd w:val="clear" w:color="auto" w:fill="FFFFFF"/>
        <w:rPr>
          <w:rFonts w:ascii="Arial" w:eastAsia="Times New Roman" w:hAnsi="Arial" w:cs="Arial"/>
          <w:noProof/>
          <w:kern w:val="0"/>
          <w:sz w:val="28"/>
          <w:szCs w:val="28"/>
          <w:lang w:eastAsia="cs-CZ"/>
          <w14:ligatures w14:val="none"/>
        </w:rPr>
      </w:pPr>
      <w:r>
        <w:rPr>
          <w:rFonts w:ascii="ArialMT" w:hAnsi="ArialMT"/>
          <w:noProof/>
        </w:rPr>
        <w:t>17. července 2024</w:t>
      </w:r>
    </w:p>
    <w:p w14:paraId="7D3E521B" w14:textId="77777777" w:rsidR="00AE61C6" w:rsidRDefault="00AE61C6">
      <w:pPr>
        <w:rPr>
          <w:b/>
          <w:bCs/>
          <w:sz w:val="28"/>
          <w:szCs w:val="28"/>
        </w:rPr>
      </w:pPr>
    </w:p>
    <w:p w14:paraId="5AE0DFD3" w14:textId="77777777" w:rsidR="00AE61C6" w:rsidRDefault="000000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Karvinská hornická nemocnice ulevuje pacientům s vážnými pohybovými potížemi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botoxem</w:t>
      </w:r>
      <w:proofErr w:type="spellEnd"/>
    </w:p>
    <w:p w14:paraId="7FF791F7" w14:textId="77777777" w:rsidR="00AE61C6" w:rsidRDefault="00AE61C6">
      <w:pPr>
        <w:rPr>
          <w:b/>
          <w:bCs/>
          <w:sz w:val="28"/>
          <w:szCs w:val="28"/>
        </w:rPr>
      </w:pPr>
    </w:p>
    <w:p w14:paraId="57A7BBA5" w14:textId="6E4D309C" w:rsidR="00AE61C6" w:rsidRDefault="00000000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Karvinská hornická nemocnice (KHN)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pomáhá pacientům, kterým komplikuje život vážné onemocnění nebo úraz, botulotoxinovými injekcemi. Látka, kterou lidé běžně znají z estetické medicíny, v KHN slouží pro rehabilitaci po cévní mozkové příhodě, po úrazech, při stavech spojených s roztroušenou sklerózou nebo s nádory mozku. V tuto chvíli má nemocnice v rehabilitační péči první desítku pacientů, kterým je </w:t>
      </w:r>
      <w:r w:rsidR="006F43F7">
        <w:rPr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botox</w:t>
      </w:r>
      <w:proofErr w:type="spellEnd"/>
      <w:r w:rsidR="006F43F7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pravidelně vpravován do svalů. Další nemocní postupně přibývají. </w:t>
      </w:r>
    </w:p>
    <w:p w14:paraId="58D6A027" w14:textId="77777777" w:rsidR="00AE61C6" w:rsidRDefault="00AE61C6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CCAD1A2" w14:textId="77777777" w:rsidR="00AE61C6" w:rsidRDefault="000000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„Pro pacienty se spasticitou, tedy stavem zvýšeného napětí svalů, které se nejsou schopny uvolnit, je to velká pomoc. Botulotoxin zruší přenos informace mezi nervy a svalem, sval se uvolní a pacient pocítí úlevu,“ říká zástupkyně primářky rehabilitačního oddělení KHN Eliška Kollerová, která zmíněné rehabilitační postupy řídí.  </w:t>
      </w:r>
    </w:p>
    <w:p w14:paraId="4BD9090B" w14:textId="77777777" w:rsidR="00AE61C6" w:rsidRDefault="00AE6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3CD8FD" w14:textId="434003AD" w:rsidR="00122E79" w:rsidRDefault="00000000" w:rsidP="00122E7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2E79">
        <w:rPr>
          <w:rFonts w:ascii="Arial" w:hAnsi="Arial" w:cs="Arial"/>
          <w:color w:val="000000" w:themeColor="text1"/>
          <w:sz w:val="22"/>
          <w:szCs w:val="22"/>
        </w:rPr>
        <w:t xml:space="preserve">Doktorka Kollerová začala </w:t>
      </w:r>
      <w:proofErr w:type="spellStart"/>
      <w:r w:rsidRPr="00122E79">
        <w:rPr>
          <w:rFonts w:ascii="Arial" w:hAnsi="Arial" w:cs="Arial"/>
          <w:color w:val="000000" w:themeColor="text1"/>
          <w:sz w:val="22"/>
          <w:szCs w:val="22"/>
        </w:rPr>
        <w:t>botox</w:t>
      </w:r>
      <w:proofErr w:type="spellEnd"/>
      <w:r w:rsidRPr="00122E79">
        <w:rPr>
          <w:rFonts w:ascii="Arial" w:hAnsi="Arial" w:cs="Arial"/>
          <w:color w:val="000000" w:themeColor="text1"/>
          <w:sz w:val="22"/>
          <w:szCs w:val="22"/>
        </w:rPr>
        <w:t xml:space="preserve"> aplikovat u pacientů, kteří přicházejí do rehabilitační péče nebo navazují na iktové centrum KHN pro záchranu pacientů po mozkových příhodách. „Naší specialitou</w:t>
      </w:r>
      <w:r w:rsidR="00122E79" w:rsidRPr="00122E79">
        <w:rPr>
          <w:rFonts w:ascii="Arial" w:hAnsi="Arial" w:cs="Arial"/>
          <w:color w:val="000000" w:themeColor="text1"/>
          <w:sz w:val="22"/>
          <w:szCs w:val="22"/>
        </w:rPr>
        <w:t xml:space="preserve"> je návaznost aktivní rehabilitace na aplikaci.</w:t>
      </w:r>
      <w:r w:rsidR="00122E79" w:rsidRPr="00122E79">
        <w:rPr>
          <w:rFonts w:ascii="Arial" w:hAnsi="Arial" w:cs="Arial"/>
          <w:color w:val="C9211E"/>
          <w:sz w:val="22"/>
          <w:szCs w:val="22"/>
        </w:rPr>
        <w:t xml:space="preserve"> </w:t>
      </w:r>
      <w:proofErr w:type="spellStart"/>
      <w:r w:rsidR="00122E79" w:rsidRPr="00122E79">
        <w:rPr>
          <w:rFonts w:ascii="Arial" w:hAnsi="Arial" w:cs="Arial"/>
          <w:color w:val="000000" w:themeColor="text1"/>
          <w:sz w:val="22"/>
          <w:szCs w:val="22"/>
        </w:rPr>
        <w:t>Botox</w:t>
      </w:r>
      <w:proofErr w:type="spellEnd"/>
      <w:r w:rsidR="00122E79" w:rsidRPr="00122E79">
        <w:rPr>
          <w:rFonts w:ascii="Arial" w:hAnsi="Arial" w:cs="Arial"/>
          <w:color w:val="000000" w:themeColor="text1"/>
          <w:sz w:val="22"/>
          <w:szCs w:val="22"/>
        </w:rPr>
        <w:t xml:space="preserve"> působí zhruba tři měsíce, ve kterých je nutné, aby pacienti denně cvičili. Snažíme se je tedy naučit samostatné práci s jejich svaly, motivovat je, aby na sobě pracovali. Jinak by šlo jen o pasivní úlevu. Naším cílem ale je víc - zlepšení funkce končetin, návrat soběstačnosti, nebo alespoň její posílení, a zvýšení kvality života,“ říká doktorka.</w:t>
      </w:r>
      <w:r w:rsidR="00122E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5D54A1" w14:textId="77777777" w:rsidR="00122E79" w:rsidRDefault="00122E79" w:rsidP="00122E79">
      <w:pPr>
        <w:jc w:val="both"/>
        <w:rPr>
          <w:rFonts w:ascii="Arial" w:hAnsi="Arial" w:cs="Arial"/>
          <w:color w:val="C9211E"/>
          <w:sz w:val="22"/>
          <w:szCs w:val="22"/>
        </w:rPr>
      </w:pPr>
    </w:p>
    <w:p w14:paraId="2C845B7D" w14:textId="09D9DA9E" w:rsidR="00AE61C6" w:rsidRDefault="000000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Její slova potvrzují i pacienti. „Najednou jsem došel až k autu a s automatickou převodovkou jej už můžu řídit,“ uvedl například při vyšetření pacient v produktivním věku, který ale zůstává v anonymitě. Paní Romana H. (58 let) z Karviné říká, že jí rehabilitace s botulotoxinem ve svalech mění život k lepšímu. „Po 30 letech, když už jsem ani nedoufala, že by se mohlo ještě něco změnit, mi dal někdo naději a já ji využívám. Cvičím, snažím se a měření ukazují, že mi tato terapie pomáhá,“ říká. </w:t>
      </w:r>
    </w:p>
    <w:p w14:paraId="6CB68A52" w14:textId="77777777" w:rsidR="00AE61C6" w:rsidRDefault="00AE6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E569AB" w14:textId="77777777" w:rsidR="00AE61C6" w:rsidRDefault="000000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Právě aktivní přístup je podle doktorky Kollerové naprosto klíčový. „Pasivní pacient, který přijde jednou za tři měsíce na injekci, ale nechce a nebude cvičit, sice pocítí efekt aplikace, ale ten zase časem vymizí a vše </w:t>
      </w:r>
      <w:r w:rsidRPr="00122E79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>
        <w:rPr>
          <w:rFonts w:ascii="Arial" w:hAnsi="Arial" w:cs="Arial"/>
          <w:color w:val="000000" w:themeColor="text1"/>
          <w:sz w:val="22"/>
          <w:szCs w:val="22"/>
        </w:rPr>
        <w:t>vrátí do původního stavu,“ upozorňuje lékařka.</w:t>
      </w:r>
    </w:p>
    <w:p w14:paraId="4913A4F4" w14:textId="77777777" w:rsidR="00AE61C6" w:rsidRDefault="00AE6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AC0AB2" w14:textId="77777777" w:rsidR="00AE61C6" w:rsidRDefault="000000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Právě proto klade KHN důraz na přímou spolupráci se zaškolenými fyzioterapeuty. O paní Romanu, která před mnoha lety prodělala mrtvici, se starají </w:t>
      </w:r>
      <w:r w:rsidRPr="00122E79">
        <w:rPr>
          <w:rFonts w:ascii="Arial" w:hAnsi="Arial" w:cs="Arial"/>
          <w:color w:val="000000" w:themeColor="text1"/>
          <w:sz w:val="22"/>
          <w:szCs w:val="22"/>
        </w:rPr>
        <w:t xml:space="preserve">dvě </w:t>
      </w:r>
      <w:r>
        <w:rPr>
          <w:rFonts w:ascii="Arial" w:hAnsi="Arial" w:cs="Arial"/>
          <w:color w:val="000000" w:themeColor="text1"/>
          <w:sz w:val="22"/>
          <w:szCs w:val="22"/>
        </w:rPr>
        <w:t>fyzioterapeutky. „Beru to jako zásah osudu, jako obrovské štěstí,“ říká žena, která není úplně typickou pacientkou. Ideální je totiž podle lékařů začít s 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botoxem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zhruba do roka po mrtvici či úrazu. </w:t>
      </w:r>
    </w:p>
    <w:p w14:paraId="10231147" w14:textId="77777777" w:rsidR="00AE61C6" w:rsidRDefault="00AE6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5A96A1" w14:textId="77777777" w:rsidR="00AE61C6" w:rsidRDefault="000000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Doktorka Kollerová upozorňuje, že aplikace botulotoxinu není úplně jednoduchá. Nejprve je nutné ve spolupráci se školenými fyzioterapeuty přesně definovat, které svaly bude nutné uvolnit. „Musíme také počítat  s tím, že lidé mají nějaký pohybový stereotyp, který si ve svém stavu našli, a my jim do něj zasáhneme. To nemusí být vždy příjemné. Je důležité, aby si sám pacient uvědomoval, co se mění‚ a uměl nám své pocity dobře popsat,“ líčí. Nutné je také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přesné zacílení injekcí, proto se vše děje pod kontrolou ultrazvuku. Pacientům lékaři navíc doporučují, aby si sami určili své priority, co chtějí v hybnosti zlepšit. Lékařům se například může zdát, že by bylo dobré začít s aplikacemi do ruky, pacient ale může naopak preferovat pohodlnější chůzi a zvolit pro začátek </w:t>
      </w:r>
      <w:r w:rsidRPr="00122E79">
        <w:rPr>
          <w:rFonts w:ascii="Arial" w:hAnsi="Arial" w:cs="Arial"/>
          <w:color w:val="000000" w:themeColor="text1"/>
          <w:sz w:val="22"/>
          <w:szCs w:val="22"/>
        </w:rPr>
        <w:t>dolní končetinu</w:t>
      </w:r>
      <w:r w:rsidR="00122E79" w:rsidRPr="00122E7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„Řídíme se tím, co chce zlepšit pacient. To je velmi podstatné pro motivaci ke cvičení i dalším terapiím,“ dodala doktorka Kollerová.</w:t>
      </w:r>
    </w:p>
    <w:p w14:paraId="2A515D0E" w14:textId="77777777" w:rsidR="00AE61C6" w:rsidRDefault="00AE61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6BAF44" w14:textId="77777777" w:rsidR="00AE61C6" w:rsidRDefault="00AE61C6">
      <w:pPr>
        <w:jc w:val="both"/>
        <w:rPr>
          <w:rFonts w:ascii="Arial" w:hAnsi="Arial" w:cs="Arial"/>
          <w:sz w:val="22"/>
          <w:szCs w:val="22"/>
        </w:rPr>
      </w:pPr>
    </w:p>
    <w:p w14:paraId="542F7AA0" w14:textId="77777777" w:rsidR="00AE61C6" w:rsidRDefault="00000000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highlight w:val="white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KONTAKT PRO MÉDIA:</w:t>
      </w:r>
    </w:p>
    <w:p w14:paraId="3C802B6F" w14:textId="77777777" w:rsidR="00AE61C6" w:rsidRDefault="00000000">
      <w:pPr>
        <w:shd w:val="clear" w:color="auto" w:fill="FFFFFF"/>
        <w:jc w:val="both"/>
        <w:rPr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Eva Kijonková, tisková mluvčí, tel. 721 857 097</w:t>
      </w:r>
    </w:p>
    <w:p w14:paraId="1C0F1CF7" w14:textId="77777777" w:rsidR="00AE61C6" w:rsidRDefault="00AE61C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AE61C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4"/>
    <w:rsid w:val="00122E79"/>
    <w:rsid w:val="006F43F7"/>
    <w:rsid w:val="0088095E"/>
    <w:rsid w:val="00AE61C6"/>
    <w:rsid w:val="00B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B92D8"/>
  <w15:docId w15:val="{BE261E9C-E67B-7441-A333-26E6846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A62435"/>
  </w:style>
  <w:style w:type="character" w:styleId="Siln">
    <w:name w:val="Strong"/>
    <w:basedOn w:val="Standardnpsmoodstavce"/>
    <w:uiPriority w:val="22"/>
    <w:qFormat/>
    <w:rsid w:val="00A62435"/>
    <w:rPr>
      <w:b/>
      <w:bCs/>
    </w:rPr>
  </w:style>
  <w:style w:type="character" w:styleId="Zdraznn">
    <w:name w:val="Emphasis"/>
    <w:basedOn w:val="Standardnpsmoodstavce"/>
    <w:uiPriority w:val="20"/>
    <w:qFormat/>
    <w:rsid w:val="00A62435"/>
    <w:rPr>
      <w:i/>
      <w:iCs/>
    </w:rPr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915BF1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uiPriority w:val="99"/>
    <w:semiHidden/>
    <w:qFormat/>
    <w:rsid w:val="004F3919"/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akijonkova/Desktop/ti-KHN-neurologie-rehabilitace-botox-fi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ti-KHN-neurologie-rehabilitace-botox-fin.dotx</Template>
  <TotalTime>5</TotalTime>
  <Pages>2</Pages>
  <Words>540</Words>
  <Characters>3138</Characters>
  <Application>Microsoft Office Word</Application>
  <DocSecurity>0</DocSecurity>
  <Lines>61</Lines>
  <Paragraphs>4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Eva Kijonková</cp:lastModifiedBy>
  <cp:revision>3</cp:revision>
  <dcterms:created xsi:type="dcterms:W3CDTF">2024-07-16T14:43:00Z</dcterms:created>
  <dcterms:modified xsi:type="dcterms:W3CDTF">2024-07-17T10:21:00Z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